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3" w:name="_GoBack"/>
      <w:bookmarkEnd w:id="3"/>
      <w:r>
        <w:rPr>
          <w:rFonts w:hint="eastAsia"/>
          <w:sz w:val="44"/>
          <w:szCs w:val="44"/>
        </w:rPr>
        <w:t>北京老年医院预算信息管理系统建设需求</w:t>
      </w:r>
    </w:p>
    <w:p>
      <w:pPr>
        <w:rPr>
          <w:sz w:val="44"/>
          <w:szCs w:val="44"/>
        </w:rPr>
      </w:pPr>
    </w:p>
    <w:p>
      <w:pPr>
        <w:pStyle w:val="3"/>
        <w:spacing w:before="0" w:after="0" w:line="240" w:lineRule="auto"/>
        <w:ind w:firstLine="602" w:firstLineChars="200"/>
        <w:jc w:val="left"/>
        <w:rPr>
          <w:rFonts w:ascii="仿宋" w:hAnsi="仿宋" w:eastAsia="仿宋" w:cs="仿宋"/>
          <w:b w:val="0"/>
          <w:bCs w:val="0"/>
          <w:sz w:val="30"/>
          <w:szCs w:val="30"/>
        </w:rPr>
      </w:pPr>
      <w:bookmarkStart w:id="0" w:name="_Toc518573943"/>
      <w:bookmarkStart w:id="1" w:name="_Toc492408757"/>
      <w:bookmarkStart w:id="2" w:name="_Toc25185"/>
      <w:r>
        <w:rPr>
          <w:rFonts w:hint="eastAsia"/>
          <w:sz w:val="30"/>
          <w:szCs w:val="30"/>
        </w:rPr>
        <w:t>一、</w:t>
      </w:r>
      <w:bookmarkEnd w:id="0"/>
      <w:bookmarkEnd w:id="1"/>
      <w:bookmarkEnd w:id="2"/>
      <w:r>
        <w:rPr>
          <w:rFonts w:hint="eastAsia" w:ascii="仿宋" w:hAnsi="仿宋" w:eastAsia="仿宋" w:cs="仿宋"/>
          <w:sz w:val="30"/>
          <w:szCs w:val="30"/>
        </w:rPr>
        <w:t>系统涉及范围及主要目标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北京老年医院预算信息系统项目涉及到全院各科室，需要在每个科室安装和部署内网和无线网络，</w:t>
      </w:r>
      <w:r>
        <w:rPr>
          <w:rFonts w:hint="eastAsia" w:ascii="仿宋" w:hAnsi="仿宋" w:eastAsia="仿宋" w:cs="仿宋"/>
          <w:bCs/>
          <w:sz w:val="32"/>
          <w:szCs w:val="32"/>
          <w:highlight w:val="yellow"/>
        </w:rPr>
        <w:t>涉及到内网无线AP的安装、内外网交换机的安装、整体功能的测试。</w:t>
      </w:r>
      <w:r>
        <w:rPr>
          <w:rFonts w:hint="eastAsia" w:ascii="仿宋" w:hAnsi="仿宋" w:eastAsia="仿宋" w:cs="仿宋"/>
          <w:bCs/>
          <w:sz w:val="32"/>
          <w:szCs w:val="32"/>
        </w:rPr>
        <w:t>实现安装系统的科室能够正常使用医院内网办理预算信息系统业务。满足以HIS系统、金算盘账务系统及其他必要信息系统为数据提供基础，利用预算系统分配、考核、控制医院全部科室各种资源的耗费。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二、系统要求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预算信息系统涵盖的内容、功能要全面，覆盖的人员要全面，系统上线后要保证流畅性，具体要求如下：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1.内容、人员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预算信息系统内容信息要全面，应包括战略目标的设置，预算的编制与下达，预算的过程控制与调整，涵盖收入预算、项目预算、成本费用预算及其他有关预算等内容。预算编制人员、审批人员要全覆盖。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（1）内容</w:t>
      </w:r>
    </w:p>
    <w:p>
      <w:pPr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收入</w:t>
      </w:r>
      <w:r>
        <w:rPr>
          <w:rFonts w:hint="eastAsia" w:ascii="仿宋" w:hAnsi="仿宋" w:eastAsia="仿宋" w:cs="仿宋"/>
          <w:bCs/>
          <w:sz w:val="32"/>
          <w:szCs w:val="32"/>
        </w:rPr>
        <w:t>预算包括医院全部收入，即医疗收入、科研收入、其他收入等；</w:t>
      </w:r>
      <w:r>
        <w:rPr>
          <w:rFonts w:hint="eastAsia" w:ascii="仿宋" w:hAnsi="仿宋" w:eastAsia="仿宋" w:cs="仿宋"/>
          <w:b/>
          <w:sz w:val="32"/>
          <w:szCs w:val="32"/>
        </w:rPr>
        <w:t>成本费用</w:t>
      </w:r>
      <w:r>
        <w:rPr>
          <w:rFonts w:hint="eastAsia" w:ascii="仿宋" w:hAnsi="仿宋" w:eastAsia="仿宋" w:cs="仿宋"/>
          <w:bCs/>
          <w:sz w:val="32"/>
          <w:szCs w:val="32"/>
        </w:rPr>
        <w:t>预算包括医院人员成本、商品服务支出、管理费用等；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预算包括科研项目、教学项目、大型基建项目、修缮项目、医疗建设项目；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（2）人员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预算信息系统涉及到的人员包括院领导、科主任、财务人员、医疗专业技术人员、管理人员、后勤人员。</w:t>
      </w: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系统应具备的功能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编制、审批、运算、调整。预算系统应支持全院、科室年月度预算编制；支持自上而下、自下而上、上下结合编制模式；支持公式计算、增量比例预算等多种编制方法；支持多人编制、审批及审批留痕；支持各类预算多次调整等功能。</w:t>
      </w:r>
    </w:p>
    <w:p>
      <w:pPr>
        <w:ind w:firstLine="567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（2）各类预算管理。能够满足预算各类制式报表和自定义报表的设计、编制等需求，</w:t>
      </w:r>
      <w:r>
        <w:rPr>
          <w:rFonts w:hint="eastAsia" w:ascii="仿宋" w:hAnsi="仿宋" w:eastAsia="仿宋" w:cs="仿宋"/>
          <w:sz w:val="32"/>
          <w:szCs w:val="32"/>
        </w:rPr>
        <w:t>支持自然语言式设置公式，支持Excel应用的所有公式、函数。</w:t>
      </w:r>
      <w:r>
        <w:rPr>
          <w:rFonts w:hint="eastAsia" w:ascii="仿宋" w:hAnsi="仿宋" w:eastAsia="仿宋" w:cs="仿宋"/>
          <w:bCs/>
          <w:sz w:val="32"/>
          <w:szCs w:val="32"/>
        </w:rPr>
        <w:t>能够设置出与金算盘账务系统对应的现金流预算科目，能编制现金、收入、支出总及分项明细预算；能够及时采集数据，出具分析执行情况的各种表格、图表、数值等信息。</w:t>
      </w:r>
      <w:r>
        <w:rPr>
          <w:rFonts w:hint="eastAsia" w:ascii="仿宋" w:hAnsi="仿宋" w:eastAsia="仿宋" w:cs="仿宋"/>
          <w:sz w:val="32"/>
          <w:szCs w:val="32"/>
        </w:rPr>
        <w:t>实现预算功能权限细分设置，并且可灵活设置用户对哪些科室、哪些预算项目有操作的权限。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（3）数据来源。预算信息系统</w:t>
      </w:r>
      <w:r>
        <w:rPr>
          <w:rFonts w:hint="eastAsia" w:ascii="仿宋" w:hAnsi="仿宋" w:eastAsia="仿宋" w:cs="仿宋"/>
          <w:sz w:val="32"/>
          <w:szCs w:val="32"/>
        </w:rPr>
        <w:t>提供数据接口，能够与医院内各管理系统（如HIS系统、设备管理系统、后勤管理系统、采购系统、财务系统、药品系统、工资奖金系统、人事系统等所有院内需要提供信息的系统）进行数据交换。</w:t>
      </w:r>
      <w:r>
        <w:rPr>
          <w:rFonts w:hint="eastAsia" w:ascii="仿宋" w:hAnsi="仿宋" w:eastAsia="仿宋" w:cs="仿宋"/>
          <w:bCs/>
          <w:sz w:val="32"/>
          <w:szCs w:val="32"/>
        </w:rPr>
        <w:t>不允许或不能从第三方系统做接口采集的数据，可以手工录入或Excel数据导入。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能够支持多种数据库类型，如MySql、Sql Server 、Oracle、DB2等。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（4）预算收支控制。预算系统可以根据医院实际情况和要求，采用多种方法设置各类收支预算项进行日常管理。支出</w:t>
      </w:r>
      <w:r>
        <w:rPr>
          <w:rFonts w:hint="eastAsia" w:ascii="仿宋" w:hAnsi="仿宋" w:eastAsia="仿宋" w:cs="仿宋"/>
          <w:sz w:val="32"/>
          <w:szCs w:val="32"/>
        </w:rPr>
        <w:t>能实现预算事前或事中控制，即每笔费用在报销前都要通过系统进行审核，</w:t>
      </w:r>
      <w:r>
        <w:rPr>
          <w:rFonts w:hint="eastAsia" w:ascii="仿宋" w:hAnsi="仿宋" w:eastAsia="仿宋" w:cs="仿宋"/>
          <w:bCs/>
          <w:sz w:val="32"/>
          <w:szCs w:val="32"/>
        </w:rPr>
        <w:t>支持超预算预警或者超预算严格管控；</w:t>
      </w:r>
      <w:r>
        <w:rPr>
          <w:rFonts w:hint="eastAsia" w:ascii="仿宋" w:hAnsi="仿宋" w:eastAsia="仿宋" w:cs="仿宋"/>
          <w:sz w:val="32"/>
          <w:szCs w:val="32"/>
        </w:rPr>
        <w:t>实时监控每一笔费用支出的执行完成状态。</w:t>
      </w:r>
      <w:r>
        <w:rPr>
          <w:rFonts w:hint="eastAsia" w:ascii="仿宋" w:hAnsi="仿宋" w:eastAsia="仿宋" w:cs="仿宋"/>
          <w:bCs/>
          <w:sz w:val="32"/>
          <w:szCs w:val="32"/>
        </w:rPr>
        <w:t>收支预算能够细化、延伸到各科室。支出能够按照医院要求设置多种分类，如按可控和不可控性质分类设置成本费用。</w:t>
      </w:r>
    </w:p>
    <w:p>
      <w:pPr>
        <w:ind w:firstLine="567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户可根据权限能实时查询班组、末级（一、二、三级）科室、不同分类（如行政、后勤、临床、医技、医辅）的预算执行情况，主控部门（职能部门）及管理者能实时查询主控预算项目的执行情况；包括预算值、追加值、执行值、剩余值、完成率、同期值、同期比、上期值、环比等，每一项可自动汇总统计。并能够进行预算与执行的对比分析。预算执行数据能以表格和图表的方式多角度多层次分析，支持数据钻取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（5）系统支持功能。可将任何格式的EXCEL数据文件按照需求设定的对照规则导入到预算信息系统中，以完成各部门上报的预算数据的采集工作。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费用管理、借款管理、网上报销，支持电子发票导入，支持纸质发票拍照上传。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预算项目总额控制、明细费用控制、比例控制、时效控制、弹性控制等多种控制方式。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可自定义支出凭单，将医院的每一笔费用的相关信息内容快捷方便地录入到系统中来。例如：发生科室、发生时间、费用类别、费用金额、摘要、报销人、凭证号等。</w:t>
      </w:r>
    </w:p>
    <w:p>
      <w:pPr>
        <w:ind w:firstLine="56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支持</w:t>
      </w:r>
      <w:r>
        <w:rPr>
          <w:rFonts w:hint="eastAsia" w:ascii="仿宋" w:hAnsi="仿宋" w:eastAsia="仿宋" w:cs="仿宋"/>
          <w:sz w:val="32"/>
          <w:szCs w:val="32"/>
        </w:rPr>
        <w:t>支出凭单能打印到模版，即预算控制时需按医院的格式要求打印支出凭单，支持打印模版自定义。</w:t>
      </w:r>
    </w:p>
    <w:p>
      <w:pPr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支持</w:t>
      </w:r>
      <w:r>
        <w:rPr>
          <w:rFonts w:hint="eastAsia" w:ascii="仿宋" w:hAnsi="仿宋" w:eastAsia="仿宋" w:cs="仿宋"/>
          <w:bCs/>
          <w:sz w:val="32"/>
          <w:szCs w:val="32"/>
        </w:rPr>
        <w:t>报表查询，随时查看预算执行情况；支持图片、附件上传；</w:t>
      </w:r>
    </w:p>
    <w:p>
      <w:pPr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支持</w:t>
      </w:r>
      <w:r>
        <w:rPr>
          <w:rFonts w:hint="eastAsia" w:ascii="仿宋" w:hAnsi="仿宋" w:eastAsia="仿宋" w:cs="仿宋"/>
          <w:bCs/>
          <w:sz w:val="32"/>
          <w:szCs w:val="32"/>
        </w:rPr>
        <w:t>单据打印功能；</w:t>
      </w:r>
    </w:p>
    <w:p>
      <w:pPr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支持</w:t>
      </w:r>
      <w:r>
        <w:rPr>
          <w:rFonts w:hint="eastAsia" w:ascii="仿宋" w:hAnsi="仿宋" w:eastAsia="仿宋" w:cs="仿宋"/>
          <w:bCs/>
          <w:sz w:val="32"/>
          <w:szCs w:val="32"/>
        </w:rPr>
        <w:t>临床科室/归口科室/财务科创建借款、报销单据；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支持</w:t>
      </w:r>
      <w:r>
        <w:rPr>
          <w:rFonts w:hint="eastAsia" w:ascii="仿宋" w:hAnsi="仿宋" w:eastAsia="仿宋" w:cs="仿宋"/>
          <w:bCs/>
          <w:sz w:val="32"/>
          <w:szCs w:val="32"/>
        </w:rPr>
        <w:t>PC端、微信端创建、审批单据，方便用户随时随地办公；对借款单据可以生成发票信息。对报销单据的发票进行验伪。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1C2C9"/>
    <w:multiLevelType w:val="singleLevel"/>
    <w:tmpl w:val="5B91C2C9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B91C3D5"/>
    <w:multiLevelType w:val="singleLevel"/>
    <w:tmpl w:val="5B91C3D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4B"/>
    <w:rsid w:val="00647191"/>
    <w:rsid w:val="00CB394B"/>
    <w:rsid w:val="0129334B"/>
    <w:rsid w:val="03A53AD2"/>
    <w:rsid w:val="05F72F4F"/>
    <w:rsid w:val="060D06ED"/>
    <w:rsid w:val="08FB00D6"/>
    <w:rsid w:val="098C4B76"/>
    <w:rsid w:val="0C3A6C49"/>
    <w:rsid w:val="0D706EB2"/>
    <w:rsid w:val="0E9D0887"/>
    <w:rsid w:val="14547C0B"/>
    <w:rsid w:val="16416C9A"/>
    <w:rsid w:val="1A420042"/>
    <w:rsid w:val="1A6943EB"/>
    <w:rsid w:val="1A695F56"/>
    <w:rsid w:val="1BAD229C"/>
    <w:rsid w:val="1D42477B"/>
    <w:rsid w:val="1D9C318C"/>
    <w:rsid w:val="206C1CCB"/>
    <w:rsid w:val="20F83CE2"/>
    <w:rsid w:val="281E006A"/>
    <w:rsid w:val="29765DB8"/>
    <w:rsid w:val="29793DF8"/>
    <w:rsid w:val="2B3A53FF"/>
    <w:rsid w:val="2C761254"/>
    <w:rsid w:val="2F61195A"/>
    <w:rsid w:val="302019C5"/>
    <w:rsid w:val="32BD3C3F"/>
    <w:rsid w:val="35000546"/>
    <w:rsid w:val="3DE11AB1"/>
    <w:rsid w:val="3E073967"/>
    <w:rsid w:val="401C1BE9"/>
    <w:rsid w:val="412159EE"/>
    <w:rsid w:val="43831A7F"/>
    <w:rsid w:val="45BD3E42"/>
    <w:rsid w:val="4AD177EB"/>
    <w:rsid w:val="54CB64AB"/>
    <w:rsid w:val="560014AC"/>
    <w:rsid w:val="57FA5929"/>
    <w:rsid w:val="5E1018E9"/>
    <w:rsid w:val="5FD61159"/>
    <w:rsid w:val="66827715"/>
    <w:rsid w:val="6B8804DF"/>
    <w:rsid w:val="710F4B77"/>
    <w:rsid w:val="72655463"/>
    <w:rsid w:val="73FD1843"/>
    <w:rsid w:val="757101D0"/>
    <w:rsid w:val="78880EEF"/>
    <w:rsid w:val="78B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customStyle="1" w:styleId="10">
    <w:name w:val="P1"/>
    <w:qFormat/>
    <w:uiPriority w:val="0"/>
    <w:pPr>
      <w:widowControl w:val="0"/>
      <w:adjustRightInd w:val="0"/>
      <w:spacing w:after="240"/>
      <w:ind w:left="2304" w:hanging="576"/>
      <w:jc w:val="both"/>
      <w:textAlignment w:val="baseline"/>
    </w:pPr>
    <w:rPr>
      <w:rFonts w:ascii="Times New Roman" w:hAnsi="Times New Roman" w:eastAsia="全真中明體" w:cs="Times New Roman"/>
      <w:spacing w:val="30"/>
      <w:sz w:val="24"/>
      <w:lang w:val="en-GB" w:eastAsia="zh-TW" w:bidi="ar-SA"/>
    </w:rPr>
  </w:style>
  <w:style w:type="paragraph" w:customStyle="1" w:styleId="11">
    <w:name w:val="样式 正文缩进 + 首行缩进:  2 字符"/>
    <w:basedOn w:val="5"/>
    <w:qFormat/>
    <w:uiPriority w:val="0"/>
    <w:pPr>
      <w:spacing w:line="360" w:lineRule="auto"/>
      <w:ind w:firstLine="480" w:firstLineChars="200"/>
    </w:pPr>
    <w:rPr>
      <w:rFonts w:ascii="Calibri" w:hAnsi="Calibri"/>
      <w:sz w:val="24"/>
    </w:rPr>
  </w:style>
  <w:style w:type="paragraph" w:customStyle="1" w:styleId="1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1482</Characters>
  <Lines>12</Lines>
  <Paragraphs>3</Paragraphs>
  <TotalTime>5</TotalTime>
  <ScaleCrop>false</ScaleCrop>
  <LinksUpToDate>false</LinksUpToDate>
  <CharactersWithSpaces>1739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贾炳泉</cp:lastModifiedBy>
  <dcterms:modified xsi:type="dcterms:W3CDTF">2018-09-18T23:30:48Z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