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Arial" w:eastAsia="黑体"/>
          <w:b/>
          <w:bCs/>
          <w:sz w:val="72"/>
        </w:rPr>
      </w:pPr>
      <w:bookmarkStart w:id="0" w:name="_GoBack"/>
      <w:bookmarkEnd w:id="0"/>
    </w:p>
    <w:p>
      <w:pPr>
        <w:jc w:val="center"/>
        <w:rPr>
          <w:rFonts w:hint="eastAsia" w:ascii="黑体" w:hAnsi="Arial" w:eastAsia="黑体"/>
          <w:b/>
          <w:bCs/>
          <w:sz w:val="72"/>
        </w:rPr>
      </w:pPr>
    </w:p>
    <w:p>
      <w:pPr>
        <w:jc w:val="center"/>
        <w:rPr>
          <w:rFonts w:ascii="黑体" w:hAnsi="Arial" w:eastAsia="黑体"/>
          <w:b/>
          <w:bCs/>
          <w:sz w:val="72"/>
        </w:rPr>
      </w:pPr>
      <w:r>
        <w:rPr>
          <w:rFonts w:hint="eastAsia" w:ascii="黑体" w:hAnsi="Arial" w:eastAsia="黑体"/>
          <w:b/>
          <w:bCs/>
          <w:sz w:val="72"/>
        </w:rPr>
        <w:t>采  购</w:t>
      </w:r>
      <w:r>
        <w:rPr>
          <w:rFonts w:ascii="黑体" w:hAnsi="Arial" w:eastAsia="黑体"/>
          <w:b/>
          <w:bCs/>
          <w:sz w:val="72"/>
        </w:rPr>
        <w:t xml:space="preserve">  </w:t>
      </w:r>
      <w:r>
        <w:rPr>
          <w:rFonts w:hint="eastAsia" w:ascii="黑体" w:hAnsi="Arial" w:eastAsia="黑体"/>
          <w:b/>
          <w:bCs/>
          <w:sz w:val="72"/>
        </w:rPr>
        <w:t>文</w:t>
      </w:r>
      <w:r>
        <w:rPr>
          <w:rFonts w:ascii="黑体" w:hAnsi="Arial" w:eastAsia="黑体"/>
          <w:b/>
          <w:bCs/>
          <w:sz w:val="72"/>
        </w:rPr>
        <w:t xml:space="preserve">  </w:t>
      </w:r>
      <w:r>
        <w:rPr>
          <w:rFonts w:hint="eastAsia" w:ascii="黑体" w:hAnsi="Arial" w:eastAsia="黑体"/>
          <w:b/>
          <w:bCs/>
          <w:sz w:val="72"/>
        </w:rPr>
        <w:t>件</w:t>
      </w:r>
    </w:p>
    <w:p>
      <w:pPr>
        <w:jc w:val="center"/>
        <w:rPr>
          <w:rFonts w:ascii="宋体" w:hAnsi="Arial"/>
          <w:sz w:val="36"/>
        </w:rPr>
      </w:pPr>
    </w:p>
    <w:p>
      <w:pPr>
        <w:rPr>
          <w:rFonts w:ascii="宋体" w:hAnsi="Arial"/>
          <w:sz w:val="32"/>
        </w:rPr>
      </w:pPr>
    </w:p>
    <w:p>
      <w:pPr>
        <w:rPr>
          <w:rFonts w:ascii="宋体" w:hAnsi="Arial"/>
          <w:sz w:val="20"/>
        </w:rPr>
      </w:pPr>
    </w:p>
    <w:p>
      <w:pPr>
        <w:rPr>
          <w:rFonts w:ascii="宋体" w:hAnsi="Arial"/>
          <w:sz w:val="20"/>
        </w:rPr>
      </w:pPr>
    </w:p>
    <w:p>
      <w:pPr>
        <w:rPr>
          <w:rFonts w:ascii="宋体" w:hAnsi="Arial"/>
          <w:sz w:val="20"/>
        </w:rPr>
      </w:pPr>
    </w:p>
    <w:p>
      <w:pPr>
        <w:jc w:val="center"/>
        <w:rPr>
          <w:rFonts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ascii="宋体" w:hAnsi="Arial"/>
          <w:sz w:val="32"/>
        </w:rPr>
      </w:pPr>
    </w:p>
    <w:p>
      <w:pPr>
        <w:jc w:val="center"/>
        <w:rPr>
          <w:rFonts w:ascii="宋体" w:hAnsi="Arial"/>
          <w:sz w:val="32"/>
        </w:rPr>
      </w:pPr>
    </w:p>
    <w:p>
      <w:pPr>
        <w:spacing w:line="360" w:lineRule="auto"/>
        <w:jc w:val="center"/>
        <w:rPr>
          <w:rFonts w:ascii="宋体" w:hAnsi="Arial"/>
          <w:sz w:val="28"/>
          <w:szCs w:val="28"/>
          <w:u w:val="single"/>
        </w:rPr>
      </w:pPr>
      <w:r>
        <w:rPr>
          <w:rFonts w:hint="eastAsia" w:ascii="宋体" w:hAnsi="Arial"/>
          <w:sz w:val="32"/>
        </w:rPr>
        <w:t>采购名称：</w:t>
      </w:r>
      <w:r>
        <w:rPr>
          <w:rFonts w:hint="eastAsia" w:ascii="宋体" w:hAnsi="Arial"/>
          <w:color w:val="000000"/>
          <w:sz w:val="28"/>
          <w:szCs w:val="28"/>
          <w:u w:val="single"/>
        </w:rPr>
        <w:t>职工</w:t>
      </w:r>
      <w:r>
        <w:rPr>
          <w:rFonts w:hint="eastAsia" w:ascii="宋体" w:hAnsi="Arial"/>
          <w:color w:val="000000"/>
          <w:sz w:val="28"/>
          <w:szCs w:val="28"/>
          <w:u w:val="single"/>
          <w:lang w:eastAsia="zh-CN"/>
        </w:rPr>
        <w:t>生日蛋糕券</w:t>
      </w:r>
      <w:r>
        <w:rPr>
          <w:rFonts w:hint="eastAsia" w:ascii="宋体" w:hAnsi="Arial"/>
          <w:color w:val="000000"/>
          <w:sz w:val="28"/>
          <w:szCs w:val="28"/>
          <w:u w:val="single"/>
        </w:rPr>
        <w:t>采购</w:t>
      </w:r>
    </w:p>
    <w:p>
      <w:pPr>
        <w:ind w:firstLine="1194" w:firstLineChars="398"/>
        <w:rPr>
          <w:rFonts w:ascii="宋体" w:hAnsi="Arial"/>
          <w:sz w:val="30"/>
          <w:szCs w:val="30"/>
        </w:rPr>
      </w:pPr>
    </w:p>
    <w:p>
      <w:pPr>
        <w:rPr>
          <w:rFonts w:hint="eastAsia" w:ascii="宋体" w:hAnsi="Arial"/>
          <w:sz w:val="32"/>
        </w:rPr>
      </w:pPr>
    </w:p>
    <w:p>
      <w:pPr>
        <w:ind w:firstLine="1440" w:firstLineChars="450"/>
        <w:rPr>
          <w:rFonts w:ascii="宋体" w:hAnsi="Arial"/>
          <w:sz w:val="32"/>
        </w:rPr>
      </w:pPr>
      <w:r>
        <w:rPr>
          <w:rFonts w:hint="eastAsia" w:ascii="宋体" w:hAnsi="Arial"/>
          <w:sz w:val="32"/>
        </w:rPr>
        <w:t>招</w:t>
      </w:r>
      <w:r>
        <w:rPr>
          <w:rFonts w:ascii="宋体" w:hAnsi="Arial"/>
          <w:sz w:val="32"/>
        </w:rPr>
        <w:t xml:space="preserve"> </w:t>
      </w:r>
      <w:r>
        <w:rPr>
          <w:rFonts w:hint="eastAsia" w:ascii="宋体" w:hAnsi="Arial"/>
          <w:sz w:val="32"/>
        </w:rPr>
        <w:t>标</w:t>
      </w:r>
      <w:r>
        <w:rPr>
          <w:rFonts w:ascii="宋体" w:hAnsi="Arial"/>
          <w:sz w:val="32"/>
        </w:rPr>
        <w:t xml:space="preserve"> </w:t>
      </w:r>
      <w:r>
        <w:rPr>
          <w:rFonts w:hint="eastAsia" w:ascii="宋体" w:hAnsi="Arial"/>
          <w:sz w:val="32"/>
        </w:rPr>
        <w:t>人：</w:t>
      </w:r>
      <w:r>
        <w:rPr>
          <w:rFonts w:hint="eastAsia" w:ascii="宋体" w:hAnsi="Arial"/>
          <w:sz w:val="32"/>
          <w:u w:val="single"/>
        </w:rPr>
        <w:t xml:space="preserve">北京老年医院工会   </w:t>
      </w:r>
      <w:r>
        <w:rPr>
          <w:rFonts w:hint="eastAsia" w:ascii="宋体" w:hAnsi="Arial"/>
          <w:sz w:val="32"/>
        </w:rPr>
        <w:t>（盖章）</w:t>
      </w:r>
    </w:p>
    <w:p>
      <w:pPr>
        <w:ind w:firstLine="1440" w:firstLineChars="450"/>
        <w:rPr>
          <w:rFonts w:ascii="宋体" w:hAnsi="Arial"/>
          <w:sz w:val="32"/>
        </w:rPr>
      </w:pPr>
    </w:p>
    <w:p>
      <w:pPr>
        <w:jc w:val="center"/>
        <w:rPr>
          <w:rFonts w:ascii="宋体" w:hAnsi="Arial"/>
          <w:sz w:val="32"/>
        </w:rPr>
      </w:pPr>
    </w:p>
    <w:p>
      <w:pPr>
        <w:ind w:firstLine="1440" w:firstLineChars="450"/>
        <w:rPr>
          <w:rFonts w:ascii="宋体" w:hAnsi="Arial"/>
          <w:sz w:val="28"/>
        </w:rPr>
      </w:pPr>
      <w:r>
        <w:rPr>
          <w:rFonts w:hint="eastAsia" w:ascii="宋体" w:hAnsi="Arial"/>
          <w:sz w:val="32"/>
        </w:rPr>
        <w:t>法定代表人</w:t>
      </w:r>
      <w:r>
        <w:rPr>
          <w:rFonts w:ascii="宋体" w:hAnsi="Arial"/>
          <w:sz w:val="32"/>
        </w:rPr>
        <w:t xml:space="preserve">: </w:t>
      </w:r>
      <w:r>
        <w:rPr>
          <w:rFonts w:ascii="宋体" w:hAnsi="Arial"/>
          <w:sz w:val="32"/>
          <w:u w:val="single"/>
        </w:rPr>
        <w:t xml:space="preserve">                      </w:t>
      </w:r>
      <w:r>
        <w:rPr>
          <w:rFonts w:hint="eastAsia" w:ascii="宋体" w:hAnsi="Arial"/>
          <w:sz w:val="32"/>
        </w:rPr>
        <w:t>（签字）</w:t>
      </w:r>
    </w:p>
    <w:p>
      <w:pPr>
        <w:rPr>
          <w:rFonts w:ascii="宋体" w:hAnsi="Arial"/>
          <w:sz w:val="20"/>
        </w:rPr>
      </w:pPr>
    </w:p>
    <w:p>
      <w:pPr>
        <w:rPr>
          <w:rFonts w:ascii="宋体" w:hAnsi="Arial"/>
          <w:sz w:val="20"/>
        </w:rPr>
      </w:pP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采购项目内容</w:t>
      </w:r>
    </w:p>
    <w:p>
      <w:pPr>
        <w:ind w:left="720"/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北京老年医院工会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职工生日蛋糕券</w:t>
      </w:r>
      <w:r>
        <w:rPr>
          <w:rFonts w:hint="eastAsia" w:ascii="宋体" w:hAnsi="Arial"/>
          <w:color w:val="000000"/>
          <w:sz w:val="32"/>
          <w:szCs w:val="32"/>
        </w:rPr>
        <w:t>采购</w:t>
      </w: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供应商（投标人）要求</w:t>
      </w:r>
    </w:p>
    <w:p>
      <w:pPr>
        <w:ind w:left="720"/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供应商（投标人）须具有与本次采购相适应的资质且注</w:t>
      </w:r>
    </w:p>
    <w:p>
      <w:p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册资金100万元（含）以上，具有良好的公司信誉；供应商（投标人）应遵守《中华人民共和国招投标法》及相关法律、法规的规定；</w:t>
      </w: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招投标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会议由工会主持。会议时间定为在20</w:t>
      </w:r>
      <w:r>
        <w:rPr>
          <w:rFonts w:hint="eastAsia" w:ascii="宋体" w:hAnsi="Arial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Arial"/>
          <w:color w:val="000000"/>
          <w:sz w:val="32"/>
          <w:szCs w:val="32"/>
        </w:rPr>
        <w:t>年</w:t>
      </w:r>
      <w:r>
        <w:rPr>
          <w:rFonts w:hint="eastAsia" w:ascii="宋体" w:hAnsi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Arial"/>
          <w:color w:val="000000"/>
          <w:sz w:val="32"/>
          <w:szCs w:val="32"/>
        </w:rPr>
        <w:t>月</w:t>
      </w:r>
      <w:r>
        <w:rPr>
          <w:rFonts w:hint="eastAsia" w:ascii="宋体" w:hAnsi="Arial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Arial"/>
          <w:color w:val="000000"/>
          <w:sz w:val="32"/>
          <w:szCs w:val="32"/>
        </w:rPr>
        <w:t>日（周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五</w:t>
      </w:r>
      <w:r>
        <w:rPr>
          <w:rFonts w:hint="eastAsia" w:ascii="宋体" w:hAnsi="Arial"/>
          <w:color w:val="000000"/>
          <w:sz w:val="32"/>
          <w:szCs w:val="32"/>
        </w:rPr>
        <w:t>）下午1:00在办公楼三层会议室。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招标人对开标过程进行记录，并存档备查</w:t>
      </w: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中标通知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招标人以电话形式通知选定的中标方。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招标人对未中标的投标人不作未中标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通知及</w:t>
      </w:r>
      <w:r>
        <w:rPr>
          <w:rFonts w:hint="eastAsia" w:ascii="宋体" w:hAnsi="Arial"/>
          <w:color w:val="000000"/>
          <w:sz w:val="32"/>
          <w:szCs w:val="32"/>
        </w:rPr>
        <w:t>原因解释。</w:t>
      </w: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评标内容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对供应商品报价评定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对供应商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服务质量、方案</w:t>
      </w:r>
      <w:r>
        <w:rPr>
          <w:rFonts w:hint="eastAsia" w:ascii="宋体" w:hAnsi="Arial"/>
          <w:color w:val="000000"/>
          <w:sz w:val="32"/>
          <w:szCs w:val="32"/>
        </w:rPr>
        <w:t>评定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对供应商（投标人）近三年同类（或相似）业务收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入业绩评定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4、对供应商资质进行评定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5、对供应商售后服务承诺进行评定</w:t>
      </w: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签订合同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北京老年医院工会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与中标方原则性签订职工生日蛋糕券</w:t>
      </w:r>
      <w:r>
        <w:rPr>
          <w:rFonts w:hint="eastAsia" w:ascii="宋体" w:hAnsi="Arial"/>
          <w:color w:val="000000"/>
          <w:sz w:val="32"/>
          <w:szCs w:val="32"/>
        </w:rPr>
        <w:t>采购项目合同书。</w:t>
      </w:r>
      <w:r>
        <w:rPr>
          <w:rFonts w:hint="eastAsia" w:ascii="宋体" w:hAnsi="Arial"/>
          <w:color w:val="000000"/>
          <w:sz w:val="32"/>
          <w:szCs w:val="32"/>
          <w:lang w:val="en-US" w:eastAsia="zh-CN"/>
        </w:rPr>
        <w:t>3年具体一年一签。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中标人应当按照合同约定履行义务，完成合同规定的工作，不得将合同转让他人。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  <w:lang w:eastAsia="zh-CN"/>
        </w:rPr>
        <w:t>服务不满意，北京老年医院工会有权终止合同。</w:t>
      </w:r>
    </w:p>
    <w:p>
      <w:p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 xml:space="preserve"> 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七</w:t>
      </w:r>
      <w:r>
        <w:rPr>
          <w:rFonts w:hint="eastAsia" w:ascii="宋体" w:hAnsi="Arial"/>
          <w:color w:val="000000"/>
          <w:sz w:val="32"/>
          <w:szCs w:val="32"/>
        </w:rPr>
        <w:t>、纪律要求。投标人不得对招标人搞请客、送礼等不正之风，否则招标人有权取消投标人投标资格。</w:t>
      </w:r>
    </w:p>
    <w:p>
      <w:pPr>
        <w:ind w:firstLine="480" w:firstLineChars="150"/>
        <w:rPr>
          <w:rFonts w:hint="eastAsia" w:ascii="宋体" w:hAnsi="Arial"/>
          <w:color w:val="000000"/>
          <w:sz w:val="32"/>
          <w:szCs w:val="32"/>
        </w:rPr>
      </w:pPr>
    </w:p>
    <w:p>
      <w:pPr>
        <w:ind w:left="720"/>
        <w:rPr>
          <w:rFonts w:hint="eastAsia" w:ascii="宋体" w:hAnsi="Arial"/>
          <w:color w:val="000000"/>
          <w:sz w:val="32"/>
          <w:szCs w:val="32"/>
        </w:rPr>
      </w:pPr>
    </w:p>
    <w:p>
      <w:p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 xml:space="preserve">    </w:t>
      </w:r>
    </w:p>
    <w:p>
      <w:pPr>
        <w:rPr>
          <w:rFonts w:hint="eastAsia" w:ascii="宋体" w:hAnsi="Arial"/>
          <w:color w:val="FF0000"/>
          <w:sz w:val="32"/>
          <w:szCs w:val="32"/>
        </w:rPr>
      </w:pPr>
    </w:p>
    <w:p>
      <w:pPr>
        <w:rPr>
          <w:rFonts w:hint="eastAsia" w:ascii="宋体" w:hAnsi="Arial"/>
          <w:color w:val="FF0000"/>
          <w:sz w:val="20"/>
        </w:rPr>
      </w:pPr>
    </w:p>
    <w:p>
      <w:pPr>
        <w:rPr>
          <w:rFonts w:hint="eastAsia" w:ascii="宋体" w:hAnsi="Arial"/>
          <w:color w:val="FF0000"/>
          <w:sz w:val="20"/>
        </w:rPr>
      </w:pPr>
    </w:p>
    <w:p>
      <w:pPr>
        <w:jc w:val="center"/>
        <w:rPr>
          <w:rFonts w:hint="eastAsia" w:ascii="宋体" w:hAnsi="Arial"/>
          <w:b/>
          <w:bCs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供应商（投标人）近三年同类</w:t>
      </w: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（或相似）业务收入业绩表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项目业主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业务收入（万元）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拟选派的主要项目人员一览表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ind w:left="105" w:hanging="105" w:hanging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拟在本项目担任职务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ED0"/>
    <w:multiLevelType w:val="multilevel"/>
    <w:tmpl w:val="17443ED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97"/>
    <w:rsid w:val="00024C3A"/>
    <w:rsid w:val="00110884"/>
    <w:rsid w:val="00125FBB"/>
    <w:rsid w:val="00434A97"/>
    <w:rsid w:val="00494B45"/>
    <w:rsid w:val="004C614F"/>
    <w:rsid w:val="006B0D11"/>
    <w:rsid w:val="0070507D"/>
    <w:rsid w:val="009C2150"/>
    <w:rsid w:val="00A21605"/>
    <w:rsid w:val="00C86DB4"/>
    <w:rsid w:val="00CB1AD8"/>
    <w:rsid w:val="00CD0B03"/>
    <w:rsid w:val="00DC153A"/>
    <w:rsid w:val="00E7435D"/>
    <w:rsid w:val="07537B6E"/>
    <w:rsid w:val="1CBF309A"/>
    <w:rsid w:val="2B570578"/>
    <w:rsid w:val="33F818AD"/>
    <w:rsid w:val="51E24A42"/>
    <w:rsid w:val="69EF2F1B"/>
    <w:rsid w:val="7F117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adjustRightInd w:val="0"/>
      <w:textAlignment w:val="baseline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195</Words>
  <Characters>1112</Characters>
  <Lines>9</Lines>
  <Paragraphs>2</Paragraphs>
  <TotalTime>16</TotalTime>
  <ScaleCrop>false</ScaleCrop>
  <LinksUpToDate>false</LinksUpToDate>
  <CharactersWithSpaces>1305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2017-09-08T04:30:00Z</dcterms:created>
  <dc:creator>456123</dc:creator>
  <cp:lastModifiedBy>李绰</cp:lastModifiedBy>
  <cp:lastPrinted>2020-12-22T05:46:45Z</cp:lastPrinted>
  <dcterms:modified xsi:type="dcterms:W3CDTF">2020-12-23T23:59:35Z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